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64F6A"/>
          <w:spacing w:val="-2"/>
          <w:w w:val="110"/>
        </w:rPr>
        <w:t>Fall-to-Fall</w:t>
      </w:r>
      <w:r>
        <w:rPr>
          <w:color w:val="064F6A"/>
          <w:spacing w:val="2"/>
          <w:w w:val="110"/>
        </w:rPr>
        <w:t> </w:t>
      </w:r>
      <w:r>
        <w:rPr>
          <w:color w:val="064F6A"/>
          <w:spacing w:val="-2"/>
          <w:w w:val="110"/>
        </w:rPr>
        <w:t>Retention</w:t>
      </w:r>
      <w:r>
        <w:rPr>
          <w:color w:val="064F6A"/>
          <w:spacing w:val="2"/>
          <w:w w:val="110"/>
        </w:rPr>
        <w:t> </w:t>
      </w:r>
      <w:r>
        <w:rPr>
          <w:color w:val="064F6A"/>
          <w:spacing w:val="-2"/>
          <w:w w:val="110"/>
        </w:rPr>
        <w:t>Trends</w:t>
      </w:r>
    </w:p>
    <w:p>
      <w:pPr>
        <w:spacing w:line="259" w:lineRule="auto" w:before="186"/>
        <w:ind w:left="119" w:right="117" w:firstLine="0"/>
        <w:jc w:val="both"/>
        <w:rPr>
          <w:sz w:val="22"/>
        </w:rPr>
      </w:pPr>
      <w:r>
        <w:rPr>
          <w:b/>
          <w:sz w:val="22"/>
        </w:rPr>
        <w:t>SUNY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Broome’s</w:t>
      </w:r>
      <w:r>
        <w:rPr>
          <w:b/>
          <w:spacing w:val="17"/>
          <w:sz w:val="22"/>
        </w:rPr>
        <w:t> </w:t>
      </w:r>
      <w:r>
        <w:rPr>
          <w:sz w:val="22"/>
        </w:rPr>
        <w:t>Fall-to-Fall</w:t>
      </w:r>
      <w:r>
        <w:rPr>
          <w:spacing w:val="22"/>
          <w:sz w:val="22"/>
        </w:rPr>
        <w:t> </w:t>
      </w:r>
      <w:r>
        <w:rPr>
          <w:sz w:val="22"/>
        </w:rPr>
        <w:t>Retention</w:t>
      </w:r>
      <w:r>
        <w:rPr>
          <w:spacing w:val="26"/>
          <w:sz w:val="22"/>
        </w:rPr>
        <w:t> </w:t>
      </w:r>
      <w:r>
        <w:rPr>
          <w:sz w:val="22"/>
        </w:rPr>
        <w:t>rates</w:t>
      </w:r>
      <w:r>
        <w:rPr>
          <w:spacing w:val="22"/>
          <w:sz w:val="22"/>
        </w:rPr>
        <w:t> </w:t>
      </w:r>
      <w:r>
        <w:rPr>
          <w:sz w:val="22"/>
        </w:rPr>
        <w:t>are</w:t>
      </w:r>
      <w:r>
        <w:rPr>
          <w:spacing w:val="17"/>
          <w:sz w:val="22"/>
        </w:rPr>
        <w:t> </w:t>
      </w:r>
      <w:r>
        <w:rPr>
          <w:sz w:val="22"/>
        </w:rPr>
        <w:t>on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rise,</w:t>
      </w:r>
      <w:r>
        <w:rPr>
          <w:spacing w:val="24"/>
          <w:sz w:val="22"/>
        </w:rPr>
        <w:t> </w:t>
      </w:r>
      <w:r>
        <w:rPr>
          <w:sz w:val="22"/>
        </w:rPr>
        <w:t>jumping</w:t>
      </w:r>
      <w:r>
        <w:rPr>
          <w:spacing w:val="22"/>
          <w:sz w:val="22"/>
        </w:rPr>
        <w:t> </w:t>
      </w:r>
      <w:r>
        <w:rPr>
          <w:sz w:val="22"/>
        </w:rPr>
        <w:t>from</w:t>
      </w:r>
      <w:r>
        <w:rPr>
          <w:spacing w:val="24"/>
          <w:sz w:val="22"/>
        </w:rPr>
        <w:t> </w:t>
      </w:r>
      <w:r>
        <w:rPr>
          <w:b/>
          <w:color w:val="275216"/>
          <w:sz w:val="22"/>
        </w:rPr>
        <w:t>51.8%</w:t>
      </w:r>
      <w:r>
        <w:rPr>
          <w:b/>
          <w:color w:val="275216"/>
          <w:spacing w:val="24"/>
          <w:sz w:val="22"/>
        </w:rPr>
        <w:t> </w:t>
      </w:r>
      <w:r>
        <w:rPr>
          <w:b/>
          <w:color w:val="275216"/>
          <w:sz w:val="22"/>
        </w:rPr>
        <w:t>in</w:t>
      </w:r>
      <w:r>
        <w:rPr>
          <w:b/>
          <w:color w:val="275216"/>
          <w:spacing w:val="20"/>
          <w:sz w:val="22"/>
        </w:rPr>
        <w:t> </w:t>
      </w:r>
      <w:r>
        <w:rPr>
          <w:b/>
          <w:color w:val="275216"/>
          <w:sz w:val="22"/>
        </w:rPr>
        <w:t>F'20-F'21</w:t>
      </w:r>
      <w:r>
        <w:rPr>
          <w:b/>
          <w:color w:val="275216"/>
          <w:spacing w:val="26"/>
          <w:sz w:val="22"/>
        </w:rPr>
        <w:t> </w:t>
      </w:r>
      <w:r>
        <w:rPr>
          <w:color w:val="275216"/>
          <w:sz w:val="22"/>
        </w:rPr>
        <w:t>to</w:t>
      </w:r>
      <w:r>
        <w:rPr>
          <w:color w:val="275216"/>
          <w:spacing w:val="22"/>
          <w:sz w:val="22"/>
        </w:rPr>
        <w:t> </w:t>
      </w:r>
      <w:r>
        <w:rPr>
          <w:color w:val="275216"/>
          <w:sz w:val="22"/>
        </w:rPr>
        <w:t>an</w:t>
      </w:r>
      <w:r>
        <w:rPr>
          <w:color w:val="275216"/>
          <w:spacing w:val="22"/>
          <w:sz w:val="22"/>
        </w:rPr>
        <w:t> </w:t>
      </w:r>
      <w:r>
        <w:rPr>
          <w:b/>
          <w:color w:val="275216"/>
          <w:sz w:val="22"/>
        </w:rPr>
        <w:t>impressive</w:t>
      </w:r>
      <w:r>
        <w:rPr>
          <w:b/>
          <w:color w:val="275216"/>
          <w:spacing w:val="20"/>
          <w:sz w:val="22"/>
        </w:rPr>
        <w:t> </w:t>
      </w:r>
      <w:r>
        <w:rPr>
          <w:b/>
          <w:color w:val="275216"/>
          <w:sz w:val="22"/>
        </w:rPr>
        <w:t>54.6% </w:t>
      </w:r>
      <w:r>
        <w:rPr>
          <w:b/>
          <w:color w:val="275216"/>
          <w:spacing w:val="-2"/>
          <w:w w:val="110"/>
          <w:sz w:val="22"/>
        </w:rPr>
        <w:t>in</w:t>
      </w:r>
      <w:r>
        <w:rPr>
          <w:b/>
          <w:color w:val="275216"/>
          <w:spacing w:val="-12"/>
          <w:w w:val="110"/>
          <w:sz w:val="22"/>
        </w:rPr>
        <w:t> </w:t>
      </w:r>
      <w:r>
        <w:rPr>
          <w:b/>
          <w:color w:val="275216"/>
          <w:spacing w:val="-2"/>
          <w:w w:val="110"/>
          <w:sz w:val="22"/>
        </w:rPr>
        <w:t>F'23-F'24</w:t>
      </w:r>
      <w:r>
        <w:rPr>
          <w:spacing w:val="-2"/>
          <w:w w:val="110"/>
          <w:sz w:val="22"/>
        </w:rPr>
        <w:t>.</w:t>
      </w:r>
      <w:r>
        <w:rPr>
          <w:spacing w:val="46"/>
          <w:w w:val="110"/>
          <w:sz w:val="22"/>
        </w:rPr>
        <w:t> </w:t>
      </w:r>
      <w:r>
        <w:rPr>
          <w:spacing w:val="-2"/>
          <w:w w:val="110"/>
          <w:sz w:val="22"/>
        </w:rPr>
        <w:t>This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is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b/>
          <w:color w:val="275216"/>
          <w:spacing w:val="-2"/>
          <w:w w:val="110"/>
          <w:sz w:val="22"/>
        </w:rPr>
        <w:t>2.8</w:t>
      </w:r>
      <w:r>
        <w:rPr>
          <w:b/>
          <w:color w:val="275216"/>
          <w:spacing w:val="-12"/>
          <w:w w:val="110"/>
          <w:sz w:val="22"/>
        </w:rPr>
        <w:t> </w:t>
      </w:r>
      <w:r>
        <w:rPr>
          <w:b/>
          <w:color w:val="275216"/>
          <w:spacing w:val="-2"/>
          <w:w w:val="110"/>
          <w:sz w:val="22"/>
        </w:rPr>
        <w:t>percentage</w:t>
      </w:r>
      <w:r>
        <w:rPr>
          <w:b/>
          <w:color w:val="275216"/>
          <w:spacing w:val="-12"/>
          <w:w w:val="110"/>
          <w:sz w:val="22"/>
        </w:rPr>
        <w:t> </w:t>
      </w:r>
      <w:r>
        <w:rPr>
          <w:b/>
          <w:color w:val="275216"/>
          <w:spacing w:val="-2"/>
          <w:w w:val="110"/>
          <w:sz w:val="22"/>
        </w:rPr>
        <w:t>point</w:t>
      </w:r>
      <w:r>
        <w:rPr>
          <w:b/>
          <w:color w:val="275216"/>
          <w:spacing w:val="-11"/>
          <w:w w:val="110"/>
          <w:sz w:val="22"/>
        </w:rPr>
        <w:t> </w:t>
      </w:r>
      <w:r>
        <w:rPr>
          <w:b/>
          <w:color w:val="275216"/>
          <w:spacing w:val="-2"/>
          <w:w w:val="110"/>
          <w:sz w:val="22"/>
        </w:rPr>
        <w:t>increase</w:t>
      </w:r>
      <w:r>
        <w:rPr>
          <w:b/>
          <w:color w:val="275216"/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over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the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last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three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years.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This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growth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highlights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the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College’s </w:t>
      </w:r>
      <w:r>
        <w:rPr>
          <w:b/>
          <w:color w:val="143C62"/>
          <w:w w:val="110"/>
          <w:sz w:val="22"/>
        </w:rPr>
        <w:t>commitment</w:t>
      </w:r>
      <w:r>
        <w:rPr>
          <w:b/>
          <w:color w:val="143C62"/>
          <w:w w:val="110"/>
          <w:sz w:val="22"/>
        </w:rPr>
        <w:t> to</w:t>
      </w:r>
      <w:r>
        <w:rPr>
          <w:b/>
          <w:color w:val="143C62"/>
          <w:w w:val="110"/>
          <w:sz w:val="22"/>
        </w:rPr>
        <w:t> student</w:t>
      </w:r>
      <w:r>
        <w:rPr>
          <w:b/>
          <w:color w:val="143C62"/>
          <w:w w:val="110"/>
          <w:sz w:val="22"/>
        </w:rPr>
        <w:t> success</w:t>
      </w:r>
      <w:r>
        <w:rPr>
          <w:b/>
          <w:color w:val="143C62"/>
          <w:w w:val="110"/>
          <w:sz w:val="22"/>
        </w:rPr>
        <w:t> </w:t>
      </w:r>
      <w:r>
        <w:rPr>
          <w:w w:val="110"/>
          <w:sz w:val="22"/>
        </w:rPr>
        <w:t>and</w:t>
      </w:r>
      <w:r>
        <w:rPr>
          <w:w w:val="110"/>
          <w:sz w:val="22"/>
        </w:rPr>
        <w:t> reﬂects</w:t>
      </w:r>
      <w:r>
        <w:rPr>
          <w:w w:val="110"/>
          <w:sz w:val="22"/>
        </w:rPr>
        <w:t> the</w:t>
      </w:r>
      <w:r>
        <w:rPr>
          <w:w w:val="110"/>
          <w:sz w:val="22"/>
        </w:rPr>
        <w:t> effectiveness</w:t>
      </w:r>
      <w:r>
        <w:rPr>
          <w:w w:val="110"/>
          <w:sz w:val="22"/>
        </w:rPr>
        <w:t> of</w:t>
      </w:r>
      <w:r>
        <w:rPr>
          <w:w w:val="110"/>
          <w:sz w:val="22"/>
        </w:rPr>
        <w:t> our</w:t>
      </w:r>
      <w:r>
        <w:rPr>
          <w:w w:val="110"/>
          <w:sz w:val="22"/>
        </w:rPr>
        <w:t> retention</w:t>
      </w:r>
      <w:r>
        <w:rPr>
          <w:w w:val="110"/>
          <w:sz w:val="22"/>
        </w:rPr>
        <w:t> initiatives,</w:t>
      </w:r>
      <w:r>
        <w:rPr>
          <w:w w:val="110"/>
          <w:sz w:val="22"/>
        </w:rPr>
        <w:t> such</w:t>
      </w:r>
      <w:r>
        <w:rPr>
          <w:w w:val="110"/>
          <w:sz w:val="22"/>
        </w:rPr>
        <w:t> as</w:t>
      </w:r>
      <w:r>
        <w:rPr>
          <w:w w:val="110"/>
          <w:sz w:val="22"/>
        </w:rPr>
        <w:t> clarified </w:t>
      </w:r>
      <w:r>
        <w:rPr>
          <w:sz w:val="22"/>
        </w:rPr>
        <w:t>program</w:t>
      </w:r>
      <w:r>
        <w:rPr>
          <w:spacing w:val="40"/>
          <w:sz w:val="22"/>
        </w:rPr>
        <w:t> </w:t>
      </w:r>
      <w:r>
        <w:rPr>
          <w:sz w:val="22"/>
        </w:rPr>
        <w:t>pathways,</w:t>
      </w:r>
      <w:r>
        <w:rPr>
          <w:spacing w:val="40"/>
          <w:sz w:val="22"/>
        </w:rPr>
        <w:t> </w:t>
      </w:r>
      <w:r>
        <w:rPr>
          <w:sz w:val="22"/>
        </w:rPr>
        <w:t>enhanced</w:t>
      </w:r>
      <w:r>
        <w:rPr>
          <w:spacing w:val="40"/>
          <w:sz w:val="22"/>
        </w:rPr>
        <w:t> </w:t>
      </w:r>
      <w:r>
        <w:rPr>
          <w:sz w:val="22"/>
        </w:rPr>
        <w:t>student</w:t>
      </w:r>
      <w:r>
        <w:rPr>
          <w:spacing w:val="40"/>
          <w:sz w:val="22"/>
        </w:rPr>
        <w:t> </w:t>
      </w:r>
      <w:r>
        <w:rPr>
          <w:sz w:val="22"/>
        </w:rPr>
        <w:t>support</w:t>
      </w:r>
      <w:r>
        <w:rPr>
          <w:spacing w:val="40"/>
          <w:sz w:val="22"/>
        </w:rPr>
        <w:t> </w:t>
      </w:r>
      <w:r>
        <w:rPr>
          <w:sz w:val="22"/>
        </w:rPr>
        <w:t>services,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community</w:t>
      </w:r>
      <w:r>
        <w:rPr>
          <w:spacing w:val="40"/>
          <w:sz w:val="22"/>
        </w:rPr>
        <w:t> </w:t>
      </w:r>
      <w:r>
        <w:rPr>
          <w:sz w:val="22"/>
        </w:rPr>
        <w:t>building</w:t>
      </w:r>
      <w:r>
        <w:rPr>
          <w:spacing w:val="40"/>
          <w:sz w:val="22"/>
        </w:rPr>
        <w:t> </w:t>
      </w:r>
      <w:r>
        <w:rPr>
          <w:sz w:val="22"/>
        </w:rPr>
        <w:t>through</w:t>
      </w:r>
      <w:r>
        <w:rPr>
          <w:spacing w:val="40"/>
          <w:sz w:val="22"/>
        </w:rPr>
        <w:t> </w:t>
      </w:r>
      <w:r>
        <w:rPr>
          <w:sz w:val="22"/>
        </w:rPr>
        <w:t>workforce</w:t>
      </w:r>
      <w:r>
        <w:rPr>
          <w:spacing w:val="40"/>
          <w:sz w:val="22"/>
        </w:rPr>
        <w:t> </w:t>
      </w:r>
      <w:r>
        <w:rPr>
          <w:sz w:val="22"/>
        </w:rPr>
        <w:t>partnerships, </w:t>
      </w:r>
      <w:r>
        <w:rPr>
          <w:w w:val="110"/>
          <w:sz w:val="22"/>
        </w:rPr>
        <w:t>while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cultivating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b/>
          <w:color w:val="143C62"/>
          <w:w w:val="110"/>
          <w:sz w:val="22"/>
        </w:rPr>
        <w:t>supportive</w:t>
      </w:r>
      <w:r>
        <w:rPr>
          <w:b/>
          <w:color w:val="143C62"/>
          <w:spacing w:val="-8"/>
          <w:w w:val="110"/>
          <w:sz w:val="22"/>
        </w:rPr>
        <w:t> </w:t>
      </w:r>
      <w:r>
        <w:rPr>
          <w:b/>
          <w:color w:val="143C62"/>
          <w:w w:val="110"/>
          <w:sz w:val="22"/>
        </w:rPr>
        <w:t>learning</w:t>
      </w:r>
      <w:r>
        <w:rPr>
          <w:b/>
          <w:color w:val="143C62"/>
          <w:spacing w:val="-4"/>
          <w:w w:val="110"/>
          <w:sz w:val="22"/>
        </w:rPr>
        <w:t> </w:t>
      </w:r>
      <w:r>
        <w:rPr>
          <w:b/>
          <w:color w:val="143C62"/>
          <w:w w:val="110"/>
          <w:sz w:val="22"/>
        </w:rPr>
        <w:t>environment</w:t>
      </w:r>
      <w:r>
        <w:rPr>
          <w:w w:val="110"/>
          <w:sz w:val="22"/>
        </w:rPr>
        <w:t>.</w:t>
      </w:r>
    </w:p>
    <w:p>
      <w:pPr>
        <w:spacing w:line="259" w:lineRule="auto" w:before="160"/>
        <w:ind w:left="119" w:right="115" w:firstLine="0"/>
        <w:jc w:val="both"/>
        <w:rPr>
          <w:sz w:val="22"/>
        </w:rPr>
      </w:pPr>
      <w:r>
        <w:rPr>
          <w:w w:val="105"/>
          <w:sz w:val="22"/>
        </w:rPr>
        <w:t>We’re making </w:t>
      </w:r>
      <w:r>
        <w:rPr>
          <w:b/>
          <w:color w:val="143C62"/>
          <w:w w:val="105"/>
          <w:sz w:val="22"/>
        </w:rPr>
        <w:t>incredible progress </w:t>
      </w:r>
      <w:r>
        <w:rPr>
          <w:w w:val="105"/>
          <w:sz w:val="22"/>
        </w:rPr>
        <w:t>toward achieving </w:t>
      </w:r>
      <w:r>
        <w:rPr>
          <w:b/>
          <w:w w:val="105"/>
          <w:sz w:val="22"/>
        </w:rPr>
        <w:t>Goal 2 of our Strategic Enrollment Management Plan (SEM) </w:t>
      </w:r>
      <w:r>
        <w:rPr>
          <w:w w:val="105"/>
          <w:sz w:val="22"/>
        </w:rPr>
        <w:t>by 2027! Our mission is clear: </w:t>
      </w:r>
      <w:r>
        <w:rPr>
          <w:b/>
          <w:color w:val="143C62"/>
          <w:w w:val="105"/>
          <w:sz w:val="22"/>
        </w:rPr>
        <w:t>to boost Fall-to-Fall Retention </w:t>
      </w:r>
      <w:r>
        <w:rPr>
          <w:w w:val="105"/>
          <w:sz w:val="22"/>
        </w:rPr>
        <w:t>institutional retention rates to an impressive </w:t>
      </w:r>
      <w:r>
        <w:rPr>
          <w:b/>
          <w:w w:val="105"/>
          <w:sz w:val="22"/>
        </w:rPr>
        <w:t>57.5%</w:t>
      </w:r>
      <w:r>
        <w:rPr>
          <w:b/>
          <w:spacing w:val="40"/>
          <w:w w:val="105"/>
          <w:sz w:val="22"/>
        </w:rPr>
        <w:t> </w:t>
      </w:r>
      <w:r>
        <w:rPr>
          <w:w w:val="105"/>
          <w:sz w:val="22"/>
        </w:rPr>
        <w:t>by 2027.We’re well on our way!</w:t>
      </w:r>
    </w:p>
    <w:p>
      <w:pPr>
        <w:pStyle w:val="BodyText"/>
        <w:spacing w:line="256" w:lineRule="auto" w:before="159"/>
        <w:ind w:left="118" w:right="119"/>
        <w:jc w:val="both"/>
      </w:pPr>
      <w:r>
        <w:rPr>
          <w:w w:val="105"/>
        </w:rPr>
        <w:t>Below are the Fall-to-Fall Retention Rate trends for students that are </w:t>
      </w:r>
      <w:r>
        <w:rPr>
          <w:b/>
          <w:w w:val="105"/>
        </w:rPr>
        <w:t>First-Time to the College, including</w:t>
      </w:r>
      <w:r>
        <w:rPr>
          <w:w w:val="105"/>
        </w:rPr>
        <w:t>: New First-Time Full-Time and Full-Time Transfer Students (excluding BAP and Non-Pell students)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457200</wp:posOffset>
            </wp:positionH>
            <wp:positionV relativeFrom="paragraph">
              <wp:posOffset>106923</wp:posOffset>
            </wp:positionV>
            <wp:extent cx="5787077" cy="224428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077" cy="224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23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Closing</w:t>
      </w:r>
      <w:r>
        <w:rPr>
          <w:b/>
          <w:spacing w:val="-13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-11"/>
          <w:w w:val="110"/>
          <w:sz w:val="24"/>
        </w:rPr>
        <w:t> </w:t>
      </w:r>
      <w:r>
        <w:rPr>
          <w:b/>
          <w:w w:val="110"/>
          <w:sz w:val="24"/>
        </w:rPr>
        <w:t>Equity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Gaps</w:t>
      </w:r>
      <w:r>
        <w:rPr>
          <w:b/>
          <w:spacing w:val="-11"/>
          <w:w w:val="110"/>
          <w:sz w:val="24"/>
        </w:rPr>
        <w:t> </w:t>
      </w:r>
      <w:r>
        <w:rPr>
          <w:b/>
          <w:w w:val="110"/>
          <w:sz w:val="24"/>
        </w:rPr>
        <w:t>for</w:t>
      </w:r>
      <w:r>
        <w:rPr>
          <w:b/>
          <w:spacing w:val="-13"/>
          <w:w w:val="110"/>
          <w:sz w:val="24"/>
        </w:rPr>
        <w:t> </w:t>
      </w:r>
      <w:r>
        <w:rPr>
          <w:b/>
          <w:w w:val="110"/>
          <w:sz w:val="24"/>
        </w:rPr>
        <w:t>our</w:t>
      </w:r>
      <w:r>
        <w:rPr>
          <w:b/>
          <w:spacing w:val="-12"/>
          <w:w w:val="110"/>
          <w:sz w:val="24"/>
        </w:rPr>
        <w:t> </w:t>
      </w:r>
      <w:r>
        <w:rPr>
          <w:b/>
          <w:w w:val="110"/>
          <w:sz w:val="24"/>
        </w:rPr>
        <w:t>Students</w:t>
      </w:r>
      <w:r>
        <w:rPr>
          <w:b/>
          <w:spacing w:val="-12"/>
          <w:w w:val="110"/>
          <w:sz w:val="24"/>
        </w:rPr>
        <w:t> </w:t>
      </w:r>
      <w:r>
        <w:rPr>
          <w:b/>
          <w:w w:val="110"/>
          <w:sz w:val="24"/>
        </w:rPr>
        <w:t>Who</w:t>
      </w:r>
      <w:r>
        <w:rPr>
          <w:b/>
          <w:spacing w:val="-13"/>
          <w:w w:val="110"/>
          <w:sz w:val="24"/>
        </w:rPr>
        <w:t> </w:t>
      </w:r>
      <w:r>
        <w:rPr>
          <w:b/>
          <w:w w:val="110"/>
          <w:sz w:val="24"/>
        </w:rPr>
        <w:t>Receive</w:t>
      </w:r>
      <w:r>
        <w:rPr>
          <w:b/>
          <w:spacing w:val="-12"/>
          <w:w w:val="110"/>
          <w:sz w:val="24"/>
        </w:rPr>
        <w:t> </w:t>
      </w:r>
      <w:r>
        <w:rPr>
          <w:b/>
          <w:w w:val="110"/>
          <w:sz w:val="24"/>
        </w:rPr>
        <w:t>Pell</w:t>
      </w:r>
      <w:r>
        <w:rPr>
          <w:b/>
          <w:spacing w:val="-11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Grants:</w:t>
      </w:r>
    </w:p>
    <w:p>
      <w:pPr>
        <w:pStyle w:val="BodyText"/>
        <w:spacing w:before="182"/>
        <w:ind w:left="120"/>
      </w:pPr>
      <w:r>
        <w:rPr>
          <w:w w:val="105"/>
        </w:rPr>
        <w:t>We’re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thrilled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see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boost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Fall-to-Fall</w:t>
      </w:r>
      <w:r>
        <w:rPr>
          <w:spacing w:val="-9"/>
          <w:w w:val="105"/>
        </w:rPr>
        <w:t> </w:t>
      </w:r>
      <w:r>
        <w:rPr>
          <w:w w:val="105"/>
        </w:rPr>
        <w:t>Retention</w:t>
      </w:r>
      <w:r>
        <w:rPr>
          <w:spacing w:val="-5"/>
          <w:w w:val="105"/>
        </w:rPr>
        <w:t> </w:t>
      </w:r>
      <w:r>
        <w:rPr>
          <w:w w:val="105"/>
        </w:rPr>
        <w:t>rates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receive</w:t>
      </w:r>
      <w:r>
        <w:rPr>
          <w:spacing w:val="-7"/>
          <w:w w:val="105"/>
        </w:rPr>
        <w:t> </w:t>
      </w:r>
      <w:r>
        <w:rPr>
          <w:b/>
          <w:w w:val="105"/>
        </w:rPr>
        <w:t>Pell</w:t>
      </w:r>
      <w:r>
        <w:rPr>
          <w:b/>
          <w:spacing w:val="-6"/>
          <w:w w:val="105"/>
        </w:rPr>
        <w:t> </w:t>
      </w:r>
      <w:r>
        <w:rPr>
          <w:b/>
          <w:spacing w:val="-2"/>
          <w:w w:val="105"/>
        </w:rPr>
        <w:t>Grants</w:t>
      </w:r>
      <w:r>
        <w:rPr>
          <w:spacing w:val="-2"/>
          <w:w w:val="105"/>
        </w:rPr>
        <w:t>!</w:t>
      </w:r>
    </w:p>
    <w:p>
      <w:pPr>
        <w:pStyle w:val="BodyText"/>
        <w:spacing w:line="259" w:lineRule="auto" w:before="183"/>
        <w:ind w:left="120" w:right="112"/>
        <w:jc w:val="both"/>
      </w:pPr>
      <w:r>
        <w:rPr>
          <w:b/>
          <w:w w:val="105"/>
        </w:rPr>
        <w:t>A Pell Grant</w:t>
      </w:r>
      <w:r>
        <w:rPr>
          <w:b/>
          <w:w w:val="105"/>
        </w:rPr>
        <w:t> </w:t>
      </w:r>
      <w:r>
        <w:rPr>
          <w:w w:val="105"/>
        </w:rPr>
        <w:t>is a form of federal ﬁnancial aid in the U.S. awarded to</w:t>
      </w:r>
      <w:r>
        <w:rPr>
          <w:w w:val="105"/>
        </w:rPr>
        <w:t> undergraduate students who demonstrate signiﬁcant</w:t>
      </w:r>
      <w:r>
        <w:rPr>
          <w:spacing w:val="-5"/>
          <w:w w:val="105"/>
        </w:rPr>
        <w:t> </w:t>
      </w:r>
      <w:r>
        <w:rPr>
          <w:w w:val="105"/>
        </w:rPr>
        <w:t>ﬁnancial</w:t>
      </w:r>
      <w:r>
        <w:rPr>
          <w:spacing w:val="-5"/>
          <w:w w:val="105"/>
        </w:rPr>
        <w:t> </w:t>
      </w:r>
      <w:r>
        <w:rPr>
          <w:w w:val="105"/>
        </w:rPr>
        <w:t>need,</w:t>
      </w:r>
      <w:r>
        <w:rPr>
          <w:spacing w:val="-9"/>
          <w:w w:val="105"/>
        </w:rPr>
        <w:t> </w:t>
      </w:r>
      <w:r>
        <w:rPr>
          <w:w w:val="105"/>
        </w:rPr>
        <w:t>typically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families</w:t>
      </w:r>
      <w:r>
        <w:rPr>
          <w:spacing w:val="-5"/>
          <w:w w:val="105"/>
        </w:rPr>
        <w:t> </w:t>
      </w:r>
      <w:r>
        <w:rPr>
          <w:w w:val="105"/>
        </w:rPr>
        <w:t>earning</w:t>
      </w:r>
      <w:r>
        <w:rPr>
          <w:spacing w:val="-4"/>
          <w:w w:val="105"/>
        </w:rPr>
        <w:t> </w:t>
      </w:r>
      <w:r>
        <w:rPr>
          <w:b/>
          <w:w w:val="105"/>
        </w:rPr>
        <w:t>under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$60,000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annually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recipients</w:t>
      </w:r>
      <w:r>
        <w:rPr>
          <w:spacing w:val="-8"/>
          <w:w w:val="105"/>
        </w:rPr>
        <w:t> </w:t>
      </w:r>
      <w:r>
        <w:rPr>
          <w:w w:val="105"/>
        </w:rPr>
        <w:t>coming</w:t>
      </w:r>
      <w:r>
        <w:rPr>
          <w:spacing w:val="-8"/>
          <w:w w:val="105"/>
        </w:rPr>
        <w:t> </w:t>
      </w:r>
      <w:r>
        <w:rPr>
          <w:w w:val="105"/>
        </w:rPr>
        <w:t>from families earning </w:t>
      </w:r>
      <w:r>
        <w:rPr>
          <w:b/>
          <w:w w:val="105"/>
        </w:rPr>
        <w:t>less than $30,000</w:t>
      </w:r>
      <w:r>
        <w:rPr>
          <w:w w:val="105"/>
        </w:rPr>
        <w:t>. </w:t>
      </w:r>
      <w:r>
        <w:rPr>
          <w:b/>
          <w:w w:val="105"/>
        </w:rPr>
        <w:t>Eligibility </w:t>
      </w:r>
      <w:r>
        <w:rPr>
          <w:w w:val="105"/>
        </w:rPr>
        <w:t>is determined through the </w:t>
      </w:r>
      <w:r>
        <w:rPr>
          <w:b/>
          <w:w w:val="105"/>
        </w:rPr>
        <w:t>FAFSA</w:t>
      </w:r>
      <w:r>
        <w:rPr>
          <w:w w:val="105"/>
        </w:rPr>
        <w:t>, prioritizing low-income students who have not yet earned a bachelor's or professional degree. Unlike loans, Pell Grants do not need to be repaid, making them a crucial resource for students pursuing higher education.</w:t>
      </w:r>
    </w:p>
    <w:p>
      <w:pPr>
        <w:spacing w:line="259" w:lineRule="auto" w:before="157"/>
        <w:ind w:left="120" w:right="115" w:firstLine="0"/>
        <w:jc w:val="both"/>
        <w:rPr>
          <w:b/>
          <w:sz w:val="22"/>
        </w:rPr>
      </w:pPr>
      <w:r>
        <w:rPr>
          <w:b/>
          <w:color w:val="275216"/>
          <w:w w:val="105"/>
          <w:sz w:val="22"/>
        </w:rPr>
        <w:t>As can be seen in the below graph, in F'20-F'21, the retention rate for </w:t>
      </w:r>
      <w:r>
        <w:rPr>
          <w:w w:val="105"/>
          <w:sz w:val="22"/>
        </w:rPr>
        <w:t>New First-Time Full-Time and Full-Time Transfer Students (excluding BAP and Non-Pell students) and who are </w:t>
      </w:r>
      <w:r>
        <w:rPr>
          <w:b/>
          <w:color w:val="275216"/>
          <w:w w:val="105"/>
          <w:sz w:val="22"/>
        </w:rPr>
        <w:t>receiving Pell Grants was 48.6%</w:t>
      </w:r>
      <w:r>
        <w:rPr>
          <w:color w:val="275216"/>
          <w:w w:val="105"/>
          <w:sz w:val="22"/>
        </w:rPr>
        <w:t>, </w:t>
      </w:r>
      <w:r>
        <w:rPr>
          <w:b/>
          <w:color w:val="275216"/>
          <w:w w:val="105"/>
          <w:sz w:val="22"/>
        </w:rPr>
        <w:t>and now, in F'23-F'24, it has increased to 50.8%</w:t>
      </w:r>
      <w:r>
        <w:rPr>
          <w:color w:val="275216"/>
          <w:w w:val="105"/>
          <w:sz w:val="22"/>
        </w:rPr>
        <w:t>, </w:t>
      </w:r>
      <w:r>
        <w:rPr>
          <w:b/>
          <w:color w:val="275216"/>
          <w:w w:val="105"/>
          <w:sz w:val="22"/>
        </w:rPr>
        <w:t>an increase of 2.2 percentage points! </w:t>
      </w:r>
      <w:r>
        <w:rPr>
          <w:w w:val="105"/>
          <w:sz w:val="22"/>
        </w:rPr>
        <w:t>This upward trend is a testament to our </w:t>
      </w:r>
      <w:r>
        <w:rPr>
          <w:b/>
          <w:color w:val="143C62"/>
          <w:w w:val="105"/>
          <w:sz w:val="22"/>
        </w:rPr>
        <w:t>ongoing efforts to support student </w:t>
      </w:r>
      <w:r>
        <w:rPr>
          <w:b/>
          <w:color w:val="064F6A"/>
          <w:w w:val="105"/>
          <w:sz w:val="22"/>
        </w:rPr>
        <w:t>success </w:t>
      </w:r>
      <w:r>
        <w:rPr>
          <w:w w:val="105"/>
          <w:sz w:val="22"/>
        </w:rPr>
        <w:t>for our most economically disadvantaged students. These results highlight the College’s commitment to </w:t>
      </w:r>
      <w:r>
        <w:rPr>
          <w:b/>
          <w:color w:val="064F6A"/>
          <w:w w:val="105"/>
          <w:sz w:val="22"/>
        </w:rPr>
        <w:t>closing the equity gap </w:t>
      </w:r>
      <w:r>
        <w:rPr>
          <w:w w:val="105"/>
          <w:sz w:val="22"/>
        </w:rPr>
        <w:t>for Pell-eligible students, ensuring that all students have the </w:t>
      </w:r>
      <w:r>
        <w:rPr>
          <w:b/>
          <w:color w:val="064F6A"/>
          <w:w w:val="105"/>
          <w:sz w:val="22"/>
        </w:rPr>
        <w:t>opportunity to thrive and succeed.</w:t>
      </w:r>
    </w:p>
    <w:p>
      <w:pPr>
        <w:spacing w:after="0" w:line="259" w:lineRule="auto"/>
        <w:jc w:val="both"/>
        <w:rPr>
          <w:sz w:val="22"/>
        </w:rPr>
        <w:sectPr>
          <w:type w:val="continuous"/>
          <w:pgSz w:w="12240" w:h="15840"/>
          <w:pgMar w:top="640" w:bottom="280" w:left="600" w:right="600"/>
        </w:sectPr>
      </w:pPr>
    </w:p>
    <w:p>
      <w:pPr>
        <w:spacing w:line="259" w:lineRule="auto" w:before="77"/>
        <w:ind w:left="120" w:right="112" w:hanging="1"/>
        <w:jc w:val="both"/>
        <w:rPr>
          <w:sz w:val="22"/>
        </w:rPr>
      </w:pPr>
      <w:r>
        <w:rPr>
          <w:sz w:val="22"/>
        </w:rPr>
        <w:t>Below</w:t>
      </w:r>
      <w:r>
        <w:rPr>
          <w:spacing w:val="33"/>
          <w:sz w:val="22"/>
        </w:rPr>
        <w:t> </w:t>
      </w:r>
      <w:r>
        <w:rPr>
          <w:sz w:val="22"/>
        </w:rPr>
        <w:t>are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Fall-to-Fall</w:t>
      </w:r>
      <w:r>
        <w:rPr>
          <w:spacing w:val="29"/>
          <w:sz w:val="22"/>
        </w:rPr>
        <w:t> </w:t>
      </w:r>
      <w:r>
        <w:rPr>
          <w:sz w:val="22"/>
        </w:rPr>
        <w:t>Retention</w:t>
      </w:r>
      <w:r>
        <w:rPr>
          <w:spacing w:val="31"/>
          <w:sz w:val="22"/>
        </w:rPr>
        <w:t> </w:t>
      </w:r>
      <w:r>
        <w:rPr>
          <w:sz w:val="22"/>
        </w:rPr>
        <w:t>Rate</w:t>
      </w:r>
      <w:r>
        <w:rPr>
          <w:spacing w:val="31"/>
          <w:sz w:val="22"/>
        </w:rPr>
        <w:t> </w:t>
      </w:r>
      <w:r>
        <w:rPr>
          <w:sz w:val="22"/>
        </w:rPr>
        <w:t>trends</w:t>
      </w:r>
      <w:r>
        <w:rPr>
          <w:spacing w:val="31"/>
          <w:sz w:val="22"/>
        </w:rPr>
        <w:t> </w:t>
      </w:r>
      <w:r>
        <w:rPr>
          <w:sz w:val="22"/>
        </w:rPr>
        <w:t>for</w:t>
      </w:r>
      <w:r>
        <w:rPr>
          <w:spacing w:val="31"/>
          <w:sz w:val="22"/>
        </w:rPr>
        <w:t> </w:t>
      </w:r>
      <w:r>
        <w:rPr>
          <w:sz w:val="22"/>
        </w:rPr>
        <w:t>students</w:t>
      </w:r>
      <w:r>
        <w:rPr>
          <w:spacing w:val="35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receiving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Pell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Grants</w:t>
      </w:r>
      <w:r>
        <w:rPr>
          <w:b/>
          <w:spacing w:val="33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that</w:t>
      </w:r>
      <w:r>
        <w:rPr>
          <w:spacing w:val="35"/>
          <w:sz w:val="22"/>
        </w:rPr>
        <w:t> </w:t>
      </w:r>
      <w:r>
        <w:rPr>
          <w:sz w:val="22"/>
        </w:rPr>
        <w:t>are</w:t>
      </w:r>
      <w:r>
        <w:rPr>
          <w:spacing w:val="33"/>
          <w:sz w:val="22"/>
        </w:rPr>
        <w:t> </w:t>
      </w:r>
      <w:r>
        <w:rPr>
          <w:b/>
          <w:sz w:val="22"/>
        </w:rPr>
        <w:t>First-Time </w:t>
      </w:r>
      <w:r>
        <w:rPr>
          <w:b/>
          <w:w w:val="110"/>
          <w:sz w:val="22"/>
        </w:rPr>
        <w:t>to the College</w:t>
      </w:r>
      <w:r>
        <w:rPr>
          <w:w w:val="110"/>
          <w:sz w:val="22"/>
        </w:rPr>
        <w:t>: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457200</wp:posOffset>
            </wp:positionH>
            <wp:positionV relativeFrom="paragraph">
              <wp:posOffset>103226</wp:posOffset>
            </wp:positionV>
            <wp:extent cx="5533918" cy="207225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918" cy="2072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 w:before="170"/>
        <w:ind w:left="120" w:right="114" w:firstLine="0"/>
        <w:jc w:val="both"/>
        <w:rPr>
          <w:sz w:val="22"/>
        </w:rPr>
      </w:pPr>
      <w:r>
        <w:rPr>
          <w:w w:val="110"/>
          <w:sz w:val="22"/>
        </w:rPr>
        <w:t>Curious</w:t>
      </w:r>
      <w:r>
        <w:rPr>
          <w:w w:val="110"/>
          <w:sz w:val="22"/>
        </w:rPr>
        <w:t> about</w:t>
      </w:r>
      <w:r>
        <w:rPr>
          <w:w w:val="110"/>
          <w:sz w:val="22"/>
        </w:rPr>
        <w:t> other</w:t>
      </w:r>
      <w:r>
        <w:rPr>
          <w:w w:val="110"/>
          <w:sz w:val="22"/>
        </w:rPr>
        <w:t> </w:t>
      </w:r>
      <w:r>
        <w:rPr>
          <w:b/>
          <w:w w:val="110"/>
          <w:sz w:val="22"/>
        </w:rPr>
        <w:t>details?</w:t>
      </w:r>
      <w:r>
        <w:rPr>
          <w:b/>
          <w:w w:val="110"/>
          <w:sz w:val="22"/>
        </w:rPr>
        <w:t> </w:t>
      </w:r>
      <w:r>
        <w:rPr>
          <w:w w:val="110"/>
          <w:sz w:val="22"/>
        </w:rPr>
        <w:t>Dive</w:t>
      </w:r>
      <w:r>
        <w:rPr>
          <w:w w:val="110"/>
          <w:sz w:val="22"/>
        </w:rPr>
        <w:t> into</w:t>
      </w:r>
      <w:r>
        <w:rPr>
          <w:w w:val="110"/>
          <w:sz w:val="22"/>
        </w:rPr>
        <w:t> our</w:t>
      </w:r>
      <w:r>
        <w:rPr>
          <w:w w:val="110"/>
          <w:sz w:val="22"/>
        </w:rPr>
        <w:t> </w:t>
      </w:r>
      <w:hyperlink r:id="rId7">
        <w:r>
          <w:rPr>
            <w:b/>
            <w:color w:val="467885"/>
            <w:w w:val="110"/>
            <w:sz w:val="22"/>
            <w:u w:val="single" w:color="467885"/>
          </w:rPr>
          <w:t>Student</w:t>
        </w:r>
        <w:r>
          <w:rPr>
            <w:b/>
            <w:color w:val="467885"/>
            <w:w w:val="110"/>
            <w:sz w:val="22"/>
            <w:u w:val="single" w:color="467885"/>
          </w:rPr>
          <w:t> Retention</w:t>
        </w:r>
        <w:r>
          <w:rPr>
            <w:b/>
            <w:color w:val="467885"/>
            <w:w w:val="110"/>
            <w:sz w:val="22"/>
            <w:u w:val="single" w:color="467885"/>
          </w:rPr>
          <w:t> Dashboard</w:t>
        </w:r>
      </w:hyperlink>
      <w:r>
        <w:rPr>
          <w:b/>
          <w:color w:val="467885"/>
          <w:w w:val="110"/>
          <w:sz w:val="22"/>
          <w:u w:val="none"/>
        </w:rPr>
        <w:t> </w:t>
      </w:r>
      <w:r>
        <w:rPr>
          <w:w w:val="110"/>
          <w:sz w:val="22"/>
          <w:u w:val="none"/>
        </w:rPr>
        <w:t>on</w:t>
      </w:r>
      <w:r>
        <w:rPr>
          <w:w w:val="110"/>
          <w:sz w:val="22"/>
          <w:u w:val="none"/>
        </w:rPr>
        <w:t> the</w:t>
      </w:r>
      <w:r>
        <w:rPr>
          <w:spacing w:val="40"/>
          <w:w w:val="110"/>
          <w:sz w:val="22"/>
          <w:u w:val="none"/>
        </w:rPr>
        <w:t> </w:t>
      </w:r>
      <w:r>
        <w:rPr>
          <w:b/>
          <w:w w:val="110"/>
          <w:sz w:val="22"/>
          <w:u w:val="none"/>
        </w:rPr>
        <w:t>Institutional</w:t>
      </w:r>
      <w:r>
        <w:rPr>
          <w:b/>
          <w:w w:val="110"/>
          <w:sz w:val="22"/>
          <w:u w:val="none"/>
        </w:rPr>
        <w:t> Effectiveness </w:t>
      </w:r>
      <w:r>
        <w:rPr>
          <w:sz w:val="22"/>
          <w:u w:val="none"/>
        </w:rPr>
        <w:t>webpage,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where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you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can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explore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retention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trends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by</w:t>
      </w:r>
      <w:r>
        <w:rPr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full-time/part-time</w:t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status,</w:t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gender,</w:t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race/ethnicity,</w:t>
      </w:r>
      <w:r>
        <w:rPr>
          <w:b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division, </w:t>
      </w:r>
      <w:r>
        <w:rPr>
          <w:b/>
          <w:spacing w:val="-2"/>
          <w:w w:val="110"/>
          <w:sz w:val="22"/>
          <w:u w:val="none"/>
        </w:rPr>
        <w:t>and</w:t>
      </w:r>
      <w:r>
        <w:rPr>
          <w:b/>
          <w:spacing w:val="-12"/>
          <w:w w:val="110"/>
          <w:sz w:val="22"/>
          <w:u w:val="none"/>
        </w:rPr>
        <w:t> </w:t>
      </w:r>
      <w:r>
        <w:rPr>
          <w:b/>
          <w:spacing w:val="-2"/>
          <w:w w:val="110"/>
          <w:sz w:val="22"/>
          <w:u w:val="none"/>
        </w:rPr>
        <w:t>major.</w:t>
      </w:r>
      <w:r>
        <w:rPr>
          <w:b/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It’s</w:t>
      </w:r>
      <w:r>
        <w:rPr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packed</w:t>
      </w:r>
      <w:r>
        <w:rPr>
          <w:spacing w:val="-11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with</w:t>
      </w:r>
      <w:r>
        <w:rPr>
          <w:spacing w:val="-12"/>
          <w:w w:val="110"/>
          <w:sz w:val="22"/>
          <w:u w:val="none"/>
        </w:rPr>
        <w:t> </w:t>
      </w:r>
      <w:r>
        <w:rPr>
          <w:b/>
          <w:color w:val="143C62"/>
          <w:spacing w:val="-2"/>
          <w:w w:val="110"/>
          <w:sz w:val="22"/>
          <w:u w:val="none"/>
        </w:rPr>
        <w:t>insights</w:t>
      </w:r>
      <w:r>
        <w:rPr>
          <w:b/>
          <w:color w:val="143C62"/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to</w:t>
      </w:r>
      <w:r>
        <w:rPr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help</w:t>
      </w:r>
      <w:r>
        <w:rPr>
          <w:spacing w:val="-11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us</w:t>
      </w:r>
      <w:r>
        <w:rPr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better</w:t>
      </w:r>
      <w:r>
        <w:rPr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understand</w:t>
      </w:r>
      <w:r>
        <w:rPr>
          <w:spacing w:val="-11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and</w:t>
      </w:r>
      <w:r>
        <w:rPr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support</w:t>
      </w:r>
      <w:r>
        <w:rPr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our</w:t>
      </w:r>
      <w:r>
        <w:rPr>
          <w:spacing w:val="-11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student</w:t>
      </w:r>
      <w:r>
        <w:rPr>
          <w:spacing w:val="-12"/>
          <w:w w:val="110"/>
          <w:sz w:val="22"/>
          <w:u w:val="none"/>
        </w:rPr>
        <w:t> </w:t>
      </w:r>
      <w:r>
        <w:rPr>
          <w:spacing w:val="-2"/>
          <w:w w:val="110"/>
          <w:sz w:val="22"/>
          <w:u w:val="none"/>
        </w:rPr>
        <w:t>community!</w:t>
      </w:r>
    </w:p>
    <w:sectPr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mycollege.sunybroome.edu/web/institutional-effectiveness/dashboar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SUNY Broome Community College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Sankapalli, Varija Reddy</dc:creator>
  <dc:description/>
  <dc:title>Data Bite 4: Fall to Fall Retention Trends</dc:title>
  <dcterms:created xsi:type="dcterms:W3CDTF">2024-10-07T14:16:28Z</dcterms:created>
  <dcterms:modified xsi:type="dcterms:W3CDTF">2024-10-07T14:16:28Z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D:20241007132942</vt:lpwstr>
  </property>
</Properties>
</file>